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63" w:rsidRDefault="00BD0496" w:rsidP="00AA32FE">
      <w:pPr>
        <w:jc w:val="center"/>
      </w:pPr>
      <w:r>
        <w:rPr>
          <w:noProof/>
          <w:lang w:eastAsia="de-DE"/>
        </w:rPr>
        <w:drawing>
          <wp:inline distT="0" distB="0" distL="0" distR="0">
            <wp:extent cx="1104900" cy="6705600"/>
            <wp:effectExtent l="19050" t="0" r="0" b="0"/>
            <wp:docPr id="1" name="Bild 1" descr="D:\Onlineshop\Bedienungsanleitung\Ultrafire 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lineshop\Bedienungsanleitung\Ultrafire C8.jpg"/>
                    <pic:cNvPicPr>
                      <a:picLocks noChangeAspect="1" noChangeArrowheads="1"/>
                    </pic:cNvPicPr>
                  </pic:nvPicPr>
                  <pic:blipFill>
                    <a:blip r:embed="rId4" cstate="print"/>
                    <a:srcRect/>
                    <a:stretch>
                      <a:fillRect/>
                    </a:stretch>
                  </pic:blipFill>
                  <pic:spPr bwMode="auto">
                    <a:xfrm>
                      <a:off x="0" y="0"/>
                      <a:ext cx="1104900" cy="6705600"/>
                    </a:xfrm>
                    <a:prstGeom prst="rect">
                      <a:avLst/>
                    </a:prstGeom>
                    <a:noFill/>
                    <a:ln w="9525">
                      <a:noFill/>
                      <a:miter lim="800000"/>
                      <a:headEnd/>
                      <a:tailEnd/>
                    </a:ln>
                  </pic:spPr>
                </pic:pic>
              </a:graphicData>
            </a:graphic>
          </wp:inline>
        </w:drawing>
      </w:r>
    </w:p>
    <w:p w:rsidR="00AA32FE" w:rsidRPr="00AA32FE" w:rsidRDefault="00E96386" w:rsidP="00872388">
      <w:pPr>
        <w:ind w:right="-354"/>
        <w:rPr>
          <w:rFonts w:ascii="Verdana" w:hAnsi="Verdana"/>
          <w:b/>
          <w:sz w:val="52"/>
          <w:szCs w:val="52"/>
          <w:u w:val="single"/>
        </w:rPr>
      </w:pPr>
      <w:r>
        <w:rPr>
          <w:rFonts w:ascii="Verdana" w:hAnsi="Verdana"/>
          <w:noProof/>
          <w:sz w:val="16"/>
          <w:szCs w:val="16"/>
          <w:lang w:eastAsia="de-DE"/>
        </w:rPr>
        <w:lastRenderedPageBreak/>
        <w:drawing>
          <wp:inline distT="0" distB="0" distL="0" distR="0">
            <wp:extent cx="2192694" cy="457200"/>
            <wp:effectExtent l="19050" t="0" r="0" b="0"/>
            <wp:docPr id="6" name="Grafik 0" descr="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Logo.gif"/>
                    <pic:cNvPicPr/>
                  </pic:nvPicPr>
                  <pic:blipFill>
                    <a:blip r:embed="rId5" cstate="print"/>
                    <a:stretch>
                      <a:fillRect/>
                    </a:stretch>
                  </pic:blipFill>
                  <pic:spPr>
                    <a:xfrm>
                      <a:off x="0" y="0"/>
                      <a:ext cx="2204968" cy="459759"/>
                    </a:xfrm>
                    <a:prstGeom prst="rect">
                      <a:avLst/>
                    </a:prstGeom>
                  </pic:spPr>
                </pic:pic>
              </a:graphicData>
            </a:graphic>
          </wp:inline>
        </w:drawing>
      </w:r>
      <w:r w:rsidR="00872388">
        <w:rPr>
          <w:rFonts w:ascii="Verdana" w:hAnsi="Verdana"/>
          <w:b/>
          <w:sz w:val="52"/>
          <w:szCs w:val="52"/>
        </w:rPr>
        <w:t xml:space="preserve">     </w:t>
      </w:r>
      <w:r w:rsidR="00872388">
        <w:rPr>
          <w:rFonts w:ascii="Verdana" w:hAnsi="Verdana"/>
          <w:b/>
          <w:sz w:val="52"/>
          <w:szCs w:val="52"/>
          <w:u w:val="single"/>
        </w:rPr>
        <w:t xml:space="preserve">Bedienungsanleitung  </w:t>
      </w:r>
    </w:p>
    <w:p w:rsidR="00872388" w:rsidRDefault="00872388" w:rsidP="00AA32FE">
      <w:pPr>
        <w:spacing w:line="240" w:lineRule="auto"/>
        <w:ind w:right="-354"/>
        <w:jc w:val="both"/>
        <w:rPr>
          <w:rFonts w:ascii="Verdana" w:hAnsi="Verdana"/>
          <w:sz w:val="30"/>
          <w:szCs w:val="30"/>
        </w:rPr>
      </w:pPr>
    </w:p>
    <w:p w:rsidR="00AA32FE" w:rsidRPr="00E96386" w:rsidRDefault="00AA32FE" w:rsidP="00AA32FE">
      <w:pPr>
        <w:spacing w:line="240" w:lineRule="auto"/>
        <w:ind w:right="-354"/>
        <w:jc w:val="both"/>
        <w:rPr>
          <w:rFonts w:ascii="Verdana" w:hAnsi="Verdana"/>
          <w:sz w:val="28"/>
          <w:szCs w:val="28"/>
        </w:rPr>
      </w:pPr>
      <w:r w:rsidRPr="00AA32FE">
        <w:rPr>
          <w:rFonts w:ascii="Verdana" w:hAnsi="Verdana"/>
          <w:sz w:val="30"/>
          <w:szCs w:val="30"/>
        </w:rPr>
        <w:t xml:space="preserve">Vielen </w:t>
      </w:r>
      <w:r w:rsidRPr="00E96386">
        <w:rPr>
          <w:rFonts w:ascii="Verdana" w:hAnsi="Verdana"/>
          <w:sz w:val="28"/>
          <w:szCs w:val="28"/>
        </w:rPr>
        <w:t xml:space="preserve">Dank, dass sie sich für eines unserer Produkte entschieden haben. </w:t>
      </w:r>
      <w:r w:rsidRPr="00E96386">
        <w:rPr>
          <w:rFonts w:ascii="Verdana" w:hAnsi="Verdana"/>
          <w:sz w:val="28"/>
          <w:szCs w:val="28"/>
        </w:rPr>
        <w:tab/>
        <w:t xml:space="preserve">            </w:t>
      </w:r>
    </w:p>
    <w:p w:rsidR="00AA32FE" w:rsidRPr="00E96386" w:rsidRDefault="00AA32FE" w:rsidP="00AA32FE">
      <w:pPr>
        <w:spacing w:line="240" w:lineRule="auto"/>
        <w:ind w:right="103"/>
        <w:jc w:val="both"/>
        <w:rPr>
          <w:rFonts w:ascii="Verdana" w:hAnsi="Verdana"/>
          <w:sz w:val="28"/>
          <w:szCs w:val="28"/>
        </w:rPr>
      </w:pPr>
      <w:r w:rsidRPr="00E96386">
        <w:rPr>
          <w:rFonts w:ascii="Verdana" w:hAnsi="Verdana"/>
          <w:sz w:val="28"/>
          <w:szCs w:val="28"/>
          <w:u w:val="single"/>
        </w:rPr>
        <w:t>Inbetriebnahme &amp; Benutzung</w:t>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t xml:space="preserve">    </w:t>
      </w:r>
      <w:r w:rsidR="00E96386" w:rsidRPr="00E96386">
        <w:rPr>
          <w:rFonts w:ascii="Verdana" w:hAnsi="Verdana"/>
          <w:sz w:val="28"/>
          <w:szCs w:val="28"/>
        </w:rPr>
        <w:t xml:space="preserve">        </w:t>
      </w:r>
      <w:r w:rsidR="00E55838">
        <w:rPr>
          <w:rFonts w:ascii="Verdana" w:hAnsi="Verdana"/>
          <w:sz w:val="28"/>
          <w:szCs w:val="28"/>
        </w:rPr>
        <w:t xml:space="preserve">                      Den Akkumulator</w:t>
      </w:r>
      <w:r w:rsidRPr="00E96386">
        <w:rPr>
          <w:rFonts w:ascii="Verdana" w:hAnsi="Verdana"/>
          <w:sz w:val="28"/>
          <w:szCs w:val="28"/>
        </w:rPr>
        <w:t xml:space="preserve"> vor dem ersten Gebrauch vollständig laden. Dazu</w:t>
      </w:r>
      <w:r w:rsidR="00E55838">
        <w:rPr>
          <w:rFonts w:ascii="Verdana" w:hAnsi="Verdana"/>
          <w:sz w:val="28"/>
          <w:szCs w:val="28"/>
        </w:rPr>
        <w:t xml:space="preserve"> den Akku</w:t>
      </w:r>
      <w:r w:rsidR="00E96386" w:rsidRPr="00E96386">
        <w:rPr>
          <w:rFonts w:ascii="Verdana" w:hAnsi="Verdana"/>
          <w:sz w:val="28"/>
          <w:szCs w:val="28"/>
        </w:rPr>
        <w:t xml:space="preserve"> ins Ladegerät einsetzen</w:t>
      </w:r>
      <w:r w:rsidRPr="00E96386">
        <w:rPr>
          <w:rFonts w:ascii="Verdana" w:hAnsi="Verdana"/>
          <w:sz w:val="28"/>
          <w:szCs w:val="28"/>
        </w:rPr>
        <w:t>, auf Polarität achten und in die Steckdose stecken. Die Leuchtdioden zeigen den Ladezustand an. Rot: Akku wird geladen. Grün: Akku ist geladen. Den Ladevorgang beaufsichtigen und nicht über Nacht laden. Öffnen Sie die Taschenlampe a</w:t>
      </w:r>
      <w:r w:rsidR="00E55838">
        <w:rPr>
          <w:rFonts w:ascii="Verdana" w:hAnsi="Verdana"/>
          <w:sz w:val="28"/>
          <w:szCs w:val="28"/>
        </w:rPr>
        <w:t>m hinteren Ende. Setzen Sie einen Akku</w:t>
      </w:r>
      <w:r w:rsidRPr="00E96386">
        <w:rPr>
          <w:rFonts w:ascii="Verdana" w:hAnsi="Verdana"/>
          <w:sz w:val="28"/>
          <w:szCs w:val="28"/>
        </w:rPr>
        <w:t xml:space="preserve"> vom Typ 18650 ein und achten Sie auf die Polarität. Verschließen Sie die Taschenlampe wieder. Betätigen Sie den Schalter auf der Endkappe um die Taschenlampe einzuschalten, drücken sie diesen leicht um zwischen den Schaltmodi zu wechseln (High, Medium, Low, Strobo, SOS). </w:t>
      </w:r>
    </w:p>
    <w:p w:rsidR="00AA32FE" w:rsidRPr="00E96386" w:rsidRDefault="00AA32FE" w:rsidP="00AA32FE">
      <w:pPr>
        <w:spacing w:line="240" w:lineRule="auto"/>
        <w:ind w:right="103"/>
        <w:jc w:val="both"/>
        <w:rPr>
          <w:rFonts w:ascii="Verdana" w:hAnsi="Verdana"/>
          <w:sz w:val="28"/>
          <w:szCs w:val="28"/>
        </w:rPr>
      </w:pPr>
      <w:r w:rsidRPr="00E96386">
        <w:rPr>
          <w:rFonts w:ascii="Verdana" w:hAnsi="Verdana"/>
          <w:noProof/>
          <w:sz w:val="28"/>
          <w:szCs w:val="28"/>
          <w:u w:val="single"/>
          <w:lang w:eastAsia="de-DE"/>
        </w:rPr>
        <w:drawing>
          <wp:anchor distT="0" distB="0" distL="114300" distR="114300" simplePos="0" relativeHeight="251659264" behindDoc="1" locked="0" layoutInCell="1" allowOverlap="1">
            <wp:simplePos x="0" y="0"/>
            <wp:positionH relativeFrom="column">
              <wp:posOffset>6219825</wp:posOffset>
            </wp:positionH>
            <wp:positionV relativeFrom="paragraph">
              <wp:posOffset>1132205</wp:posOffset>
            </wp:positionV>
            <wp:extent cx="933450" cy="809625"/>
            <wp:effectExtent l="19050" t="0" r="0" b="0"/>
            <wp:wrapTight wrapText="bothSides">
              <wp:wrapPolygon edited="0">
                <wp:start x="-441" y="0"/>
                <wp:lineTo x="-441" y="21346"/>
                <wp:lineTo x="21600" y="21346"/>
                <wp:lineTo x="21600" y="0"/>
                <wp:lineTo x="-441" y="0"/>
              </wp:wrapPolygon>
            </wp:wrapTight>
            <wp:docPr id="4" name="Grafik 3" descr="War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ung.jpg"/>
                    <pic:cNvPicPr/>
                  </pic:nvPicPr>
                  <pic:blipFill>
                    <a:blip r:embed="rId6" cstate="print"/>
                    <a:stretch>
                      <a:fillRect/>
                    </a:stretch>
                  </pic:blipFill>
                  <pic:spPr>
                    <a:xfrm>
                      <a:off x="0" y="0"/>
                      <a:ext cx="933450" cy="809625"/>
                    </a:xfrm>
                    <a:prstGeom prst="rect">
                      <a:avLst/>
                    </a:prstGeom>
                  </pic:spPr>
                </pic:pic>
              </a:graphicData>
            </a:graphic>
          </wp:anchor>
        </w:drawing>
      </w:r>
      <w:r w:rsidRPr="00E96386">
        <w:rPr>
          <w:rFonts w:ascii="Verdana" w:hAnsi="Verdana"/>
          <w:sz w:val="28"/>
          <w:szCs w:val="28"/>
          <w:u w:val="single"/>
        </w:rPr>
        <w:t>Entsorgungshinweis:</w:t>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t xml:space="preserve">                        Akkus gehören nicht in den Hausmüll, sie müssen fachgerecht entsorgt werden. Sie können die Akkus bei öffentlichen Sammelstellen, Kommunen oder dort abgeben, wo sie erhältlich sind. Mehr Informationen unter: gatzetec.de .</w:t>
      </w:r>
    </w:p>
    <w:p w:rsidR="00E55838" w:rsidRDefault="00AA32FE" w:rsidP="00AA32FE">
      <w:pPr>
        <w:spacing w:line="240" w:lineRule="auto"/>
        <w:ind w:right="-354"/>
        <w:jc w:val="both"/>
        <w:rPr>
          <w:rFonts w:ascii="Verdana" w:hAnsi="Verdana"/>
          <w:sz w:val="28"/>
          <w:szCs w:val="28"/>
        </w:rPr>
      </w:pPr>
      <w:r w:rsidRPr="00E96386">
        <w:rPr>
          <w:rFonts w:ascii="Verdana" w:hAnsi="Verdana"/>
          <w:sz w:val="28"/>
          <w:szCs w:val="28"/>
        </w:rPr>
        <w:t>Warnhinweis:</w:t>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t xml:space="preserve">                                      Nicht direkt in die Augen leuchten! Für Kinder ungeeignet!</w:t>
      </w:r>
      <w:r w:rsidR="00E55838">
        <w:rPr>
          <w:rFonts w:ascii="Verdana" w:hAnsi="Verdana"/>
          <w:sz w:val="28"/>
          <w:szCs w:val="28"/>
        </w:rPr>
        <w:t xml:space="preserve">                    Akkus unter Aufsicht laden und fachgerecht behandeln!</w:t>
      </w:r>
    </w:p>
    <w:p w:rsidR="00E55838" w:rsidRPr="00E96386" w:rsidRDefault="00E55838" w:rsidP="00AA32FE">
      <w:pPr>
        <w:spacing w:line="240" w:lineRule="auto"/>
        <w:ind w:right="-354"/>
        <w:jc w:val="both"/>
        <w:rPr>
          <w:rFonts w:ascii="Verdana" w:hAnsi="Verdana"/>
          <w:sz w:val="28"/>
          <w:szCs w:val="28"/>
        </w:rPr>
      </w:pPr>
    </w:p>
    <w:p w:rsidR="00AA32FE" w:rsidRPr="00E96386" w:rsidRDefault="00AA32FE" w:rsidP="00AA32FE">
      <w:pPr>
        <w:spacing w:line="240" w:lineRule="auto"/>
        <w:ind w:right="-354"/>
        <w:jc w:val="both"/>
        <w:rPr>
          <w:rFonts w:ascii="Verdana" w:hAnsi="Verdana"/>
          <w:sz w:val="28"/>
          <w:szCs w:val="28"/>
        </w:rPr>
      </w:pPr>
    </w:p>
    <w:p w:rsidR="00AA32FE" w:rsidRPr="00AF12C6" w:rsidRDefault="00AA32FE" w:rsidP="00AF12C6">
      <w:pPr>
        <w:spacing w:line="240" w:lineRule="auto"/>
        <w:ind w:right="103"/>
        <w:jc w:val="both"/>
        <w:rPr>
          <w:rFonts w:ascii="Verdana" w:hAnsi="Verdana"/>
          <w:b/>
          <w:sz w:val="24"/>
          <w:szCs w:val="24"/>
        </w:rPr>
      </w:pPr>
      <w:r w:rsidRPr="00872388">
        <w:rPr>
          <w:rFonts w:ascii="Verdana" w:hAnsi="Verdana"/>
          <w:b/>
          <w:sz w:val="24"/>
          <w:szCs w:val="24"/>
        </w:rPr>
        <w:t>Falls Sie weitere Fragen zu unseren Produkten haben, schreiben Sie uns eine Mail an shop@gatzetec.de.</w:t>
      </w:r>
    </w:p>
    <w:sectPr w:rsidR="00AA32FE" w:rsidRPr="00AF12C6" w:rsidSect="00AA32FE">
      <w:pgSz w:w="16838" w:h="11906" w:orient="landscape"/>
      <w:pgMar w:top="720" w:right="720" w:bottom="720" w:left="720" w:header="708" w:footer="708" w:gutter="0"/>
      <w:cols w:num="2" w:space="708" w:equalWidth="0">
        <w:col w:w="2966" w:space="709"/>
        <w:col w:w="1172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A32FE"/>
    <w:rsid w:val="003A0727"/>
    <w:rsid w:val="004C59F0"/>
    <w:rsid w:val="004D7A1C"/>
    <w:rsid w:val="006D328F"/>
    <w:rsid w:val="00872388"/>
    <w:rsid w:val="00AA32FE"/>
    <w:rsid w:val="00AF12C6"/>
    <w:rsid w:val="00B254AC"/>
    <w:rsid w:val="00B506F4"/>
    <w:rsid w:val="00BD0496"/>
    <w:rsid w:val="00CC74B2"/>
    <w:rsid w:val="00D82F63"/>
    <w:rsid w:val="00DF4A38"/>
    <w:rsid w:val="00E55838"/>
    <w:rsid w:val="00E963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32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Gatze</dc:creator>
  <cp:lastModifiedBy>Gatzetec</cp:lastModifiedBy>
  <cp:revision>2</cp:revision>
  <cp:lastPrinted>2012-12-01T15:12:00Z</cp:lastPrinted>
  <dcterms:created xsi:type="dcterms:W3CDTF">2013-04-18T16:36:00Z</dcterms:created>
  <dcterms:modified xsi:type="dcterms:W3CDTF">2013-04-18T16:36:00Z</dcterms:modified>
</cp:coreProperties>
</file>