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65" w:rsidRDefault="00AA0865" w:rsidP="00E77BE8"/>
    <w:p w:rsidR="00AA0865" w:rsidRDefault="00AA0865" w:rsidP="00AA32FE">
      <w:pPr>
        <w:jc w:val="center"/>
      </w:pPr>
    </w:p>
    <w:p w:rsidR="00AA0865" w:rsidRPr="00E77BE8" w:rsidRDefault="00AA0865" w:rsidP="00E77BE8">
      <w:pPr>
        <w:jc w:val="center"/>
      </w:pPr>
      <w:r>
        <w:rPr>
          <w:noProof/>
          <w:lang w:eastAsia="de-DE"/>
        </w:rPr>
        <w:drawing>
          <wp:inline distT="0" distB="0" distL="0" distR="0">
            <wp:extent cx="2400300" cy="5600971"/>
            <wp:effectExtent l="19050" t="0" r="0" b="0"/>
            <wp:docPr id="3" name="Grafik 2" descr="ak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ku.jpg"/>
                    <pic:cNvPicPr/>
                  </pic:nvPicPr>
                  <pic:blipFill>
                    <a:blip r:embed="rId5" cstate="print"/>
                    <a:stretch>
                      <a:fillRect/>
                    </a:stretch>
                  </pic:blipFill>
                  <pic:spPr>
                    <a:xfrm>
                      <a:off x="0" y="0"/>
                      <a:ext cx="2404022" cy="5609657"/>
                    </a:xfrm>
                    <a:prstGeom prst="rect">
                      <a:avLst/>
                    </a:prstGeom>
                  </pic:spPr>
                </pic:pic>
              </a:graphicData>
            </a:graphic>
          </wp:inline>
        </w:drawing>
      </w:r>
    </w:p>
    <w:p w:rsidR="00E3737B" w:rsidRPr="00AA32FE" w:rsidRDefault="00E96386" w:rsidP="00E3737B">
      <w:pPr>
        <w:ind w:right="26"/>
        <w:rPr>
          <w:rFonts w:ascii="Verdana" w:hAnsi="Verdana"/>
          <w:b/>
          <w:sz w:val="52"/>
          <w:szCs w:val="52"/>
          <w:u w:val="single"/>
        </w:rPr>
      </w:pPr>
      <w:r>
        <w:rPr>
          <w:rFonts w:ascii="Verdana" w:hAnsi="Verdana"/>
          <w:noProof/>
          <w:sz w:val="16"/>
          <w:szCs w:val="16"/>
          <w:lang w:eastAsia="de-DE"/>
        </w:rPr>
        <w:lastRenderedPageBreak/>
        <w:drawing>
          <wp:inline distT="0" distB="0" distL="0" distR="0">
            <wp:extent cx="2324100" cy="552450"/>
            <wp:effectExtent l="19050" t="0" r="0" b="0"/>
            <wp:docPr id="6" name="Grafik 0" descr="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Logo.gif"/>
                    <pic:cNvPicPr/>
                  </pic:nvPicPr>
                  <pic:blipFill>
                    <a:blip r:embed="rId6" cstate="print"/>
                    <a:stretch>
                      <a:fillRect/>
                    </a:stretch>
                  </pic:blipFill>
                  <pic:spPr>
                    <a:xfrm>
                      <a:off x="0" y="0"/>
                      <a:ext cx="2339182" cy="556035"/>
                    </a:xfrm>
                    <a:prstGeom prst="rect">
                      <a:avLst/>
                    </a:prstGeom>
                  </pic:spPr>
                </pic:pic>
              </a:graphicData>
            </a:graphic>
          </wp:inline>
        </w:drawing>
      </w:r>
      <w:r w:rsidR="00872388">
        <w:rPr>
          <w:rFonts w:ascii="Verdana" w:hAnsi="Verdana"/>
          <w:b/>
          <w:sz w:val="52"/>
          <w:szCs w:val="52"/>
        </w:rPr>
        <w:t xml:space="preserve">  </w:t>
      </w:r>
      <w:r w:rsidR="00E3737B" w:rsidRPr="00E77BE8">
        <w:rPr>
          <w:rFonts w:ascii="Verdana" w:hAnsi="Verdana"/>
          <w:b/>
          <w:sz w:val="40"/>
          <w:szCs w:val="40"/>
          <w:u w:val="single"/>
        </w:rPr>
        <w:t>Bedienungsanleitung</w:t>
      </w:r>
      <w:r w:rsidR="00E3737B">
        <w:rPr>
          <w:rFonts w:ascii="Verdana" w:hAnsi="Verdana"/>
          <w:b/>
          <w:sz w:val="52"/>
          <w:szCs w:val="52"/>
          <w:u w:val="single"/>
        </w:rPr>
        <w:t xml:space="preserve">  </w:t>
      </w:r>
    </w:p>
    <w:p w:rsidR="00E77BE8" w:rsidRDefault="00E77BE8" w:rsidP="00E3737B">
      <w:pPr>
        <w:spacing w:line="240" w:lineRule="auto"/>
        <w:ind w:right="-354"/>
        <w:jc w:val="both"/>
        <w:rPr>
          <w:rFonts w:ascii="Verdana" w:hAnsi="Verdana"/>
        </w:rPr>
      </w:pPr>
    </w:p>
    <w:p w:rsidR="00E3737B" w:rsidRPr="00E77BE8" w:rsidRDefault="00E3737B" w:rsidP="00E3737B">
      <w:pPr>
        <w:spacing w:line="240" w:lineRule="auto"/>
        <w:ind w:right="-354"/>
        <w:jc w:val="both"/>
        <w:rPr>
          <w:rFonts w:ascii="Verdana" w:hAnsi="Verdana"/>
          <w:sz w:val="24"/>
          <w:szCs w:val="24"/>
        </w:rPr>
      </w:pPr>
      <w:r w:rsidRPr="00E77BE8">
        <w:rPr>
          <w:rFonts w:ascii="Verdana" w:hAnsi="Verdana"/>
          <w:sz w:val="24"/>
          <w:szCs w:val="24"/>
        </w:rPr>
        <w:t xml:space="preserve">Vielen Dank, dass sie sich für eines unserer Produkte entschieden haben. </w:t>
      </w:r>
      <w:r w:rsidRPr="00E77BE8">
        <w:rPr>
          <w:rFonts w:ascii="Verdana" w:hAnsi="Verdana"/>
          <w:sz w:val="24"/>
          <w:szCs w:val="24"/>
        </w:rPr>
        <w:tab/>
        <w:t xml:space="preserve">            </w:t>
      </w:r>
    </w:p>
    <w:p w:rsidR="00E3737B" w:rsidRPr="00E77BE8" w:rsidRDefault="00E3737B" w:rsidP="00E3737B">
      <w:pPr>
        <w:spacing w:line="240" w:lineRule="auto"/>
        <w:ind w:right="103"/>
        <w:jc w:val="both"/>
        <w:rPr>
          <w:rFonts w:ascii="Verdana" w:hAnsi="Verdana"/>
          <w:sz w:val="24"/>
          <w:szCs w:val="24"/>
        </w:rPr>
      </w:pPr>
      <w:r w:rsidRPr="00E77BE8">
        <w:rPr>
          <w:rFonts w:ascii="Verdana" w:hAnsi="Verdana"/>
          <w:sz w:val="24"/>
          <w:szCs w:val="24"/>
          <w:u w:val="single"/>
        </w:rPr>
        <w:t>Inbetriebnahme &amp; Benutzung</w:t>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t xml:space="preserve">                                   Um die Akkumulatoren aufzuladen, müssen sie wie in der Abbildung gezeigt in das Ladegerät gesteckt werden. Dabei muss auf die Polarität der Akkus geachtet werden. Sowohl auf Akkus, als auch auf den Ladegeräten finden sie + und – Zeichen. Auf den Ladegeräten finden sie Led-Anzeigen, die sie über den Ladestand der Akkus informieren. Eine rote Anzeige bedeutet, dass geladen wird, eine grüne, dass der Vorgang abgeschlossen ist.</w:t>
      </w:r>
    </w:p>
    <w:p w:rsidR="00E3737B" w:rsidRPr="00E77BE8" w:rsidRDefault="00E3737B" w:rsidP="00E77BE8">
      <w:pPr>
        <w:spacing w:line="240" w:lineRule="auto"/>
        <w:ind w:right="31"/>
        <w:jc w:val="both"/>
        <w:rPr>
          <w:rFonts w:ascii="Verdana" w:hAnsi="Verdana"/>
          <w:sz w:val="24"/>
          <w:szCs w:val="24"/>
        </w:rPr>
      </w:pPr>
      <w:r w:rsidRPr="00E77BE8">
        <w:rPr>
          <w:rFonts w:ascii="Verdana" w:hAnsi="Verdana"/>
          <w:sz w:val="24"/>
          <w:szCs w:val="24"/>
          <w:u w:val="single"/>
        </w:rPr>
        <w:t>Entsorgungshinweis:</w:t>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t xml:space="preserve">                        Akkus gehören nicht in den Hausmüll, sie müssen fachgerecht entsorgt werden. Sie können die Akkus bei öffentlichen Sammelstellen, Kommunen oder dort abgeben, wo sie erhältlich sind. Mehr Informationen unter: gatzetec.de .</w:t>
      </w:r>
    </w:p>
    <w:p w:rsidR="00E3737B" w:rsidRPr="00E77BE8" w:rsidRDefault="00E3737B" w:rsidP="00E3737B">
      <w:pPr>
        <w:spacing w:line="240" w:lineRule="auto"/>
        <w:ind w:right="-354"/>
        <w:jc w:val="both"/>
        <w:rPr>
          <w:rFonts w:ascii="Verdana" w:hAnsi="Verdana"/>
          <w:sz w:val="24"/>
          <w:szCs w:val="24"/>
        </w:rPr>
      </w:pPr>
      <w:r w:rsidRPr="00E77BE8">
        <w:rPr>
          <w:rFonts w:ascii="Verdana" w:hAnsi="Verdana"/>
          <w:noProof/>
          <w:sz w:val="24"/>
          <w:szCs w:val="24"/>
          <w:lang w:eastAsia="de-DE"/>
        </w:rPr>
        <w:drawing>
          <wp:anchor distT="0" distB="0" distL="114300" distR="114300" simplePos="0" relativeHeight="251659264" behindDoc="1" locked="0" layoutInCell="1" allowOverlap="1">
            <wp:simplePos x="0" y="0"/>
            <wp:positionH relativeFrom="column">
              <wp:posOffset>4799330</wp:posOffset>
            </wp:positionH>
            <wp:positionV relativeFrom="paragraph">
              <wp:posOffset>243840</wp:posOffset>
            </wp:positionV>
            <wp:extent cx="790575" cy="685800"/>
            <wp:effectExtent l="19050" t="0" r="9525" b="0"/>
            <wp:wrapTight wrapText="bothSides">
              <wp:wrapPolygon edited="0">
                <wp:start x="-520" y="0"/>
                <wp:lineTo x="-520" y="21000"/>
                <wp:lineTo x="21860" y="21000"/>
                <wp:lineTo x="21860" y="0"/>
                <wp:lineTo x="-520" y="0"/>
              </wp:wrapPolygon>
            </wp:wrapTight>
            <wp:docPr id="5" name="Grafik 3" descr="War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ung.jpg"/>
                    <pic:cNvPicPr/>
                  </pic:nvPicPr>
                  <pic:blipFill>
                    <a:blip r:embed="rId7" cstate="print"/>
                    <a:stretch>
                      <a:fillRect/>
                    </a:stretch>
                  </pic:blipFill>
                  <pic:spPr>
                    <a:xfrm>
                      <a:off x="0" y="0"/>
                      <a:ext cx="790575" cy="685800"/>
                    </a:xfrm>
                    <a:prstGeom prst="rect">
                      <a:avLst/>
                    </a:prstGeom>
                  </pic:spPr>
                </pic:pic>
              </a:graphicData>
            </a:graphic>
          </wp:anchor>
        </w:drawing>
      </w:r>
      <w:r w:rsidRPr="00E77BE8">
        <w:rPr>
          <w:rFonts w:ascii="Verdana" w:hAnsi="Verdana"/>
          <w:sz w:val="24"/>
          <w:szCs w:val="24"/>
        </w:rPr>
        <w:t>Warnhinweis:</w:t>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r>
      <w:r w:rsidRPr="00E77BE8">
        <w:rPr>
          <w:rFonts w:ascii="Verdana" w:hAnsi="Verdana"/>
          <w:sz w:val="24"/>
          <w:szCs w:val="24"/>
        </w:rPr>
        <w:tab/>
        <w:t xml:space="preserve">                                      Lithium-Ionen-Akkus sind durch ihre hohe Energiedichte mit Sorgfalt zu behandeln. Überwachen sie daher den Ladevorgang stets. Nicht über Nacht laden!</w:t>
      </w:r>
    </w:p>
    <w:p w:rsidR="00E3737B" w:rsidRPr="00E77BE8" w:rsidRDefault="00E3737B" w:rsidP="00E3737B">
      <w:pPr>
        <w:spacing w:line="240" w:lineRule="auto"/>
        <w:ind w:right="-354"/>
        <w:jc w:val="both"/>
        <w:rPr>
          <w:rFonts w:ascii="Verdana" w:hAnsi="Verdana"/>
          <w:sz w:val="24"/>
          <w:szCs w:val="24"/>
        </w:rPr>
      </w:pPr>
    </w:p>
    <w:p w:rsidR="00E3737B" w:rsidRPr="00E77BE8" w:rsidRDefault="00E3737B" w:rsidP="00E3737B">
      <w:pPr>
        <w:spacing w:line="240" w:lineRule="auto"/>
        <w:ind w:right="103"/>
        <w:jc w:val="both"/>
        <w:rPr>
          <w:rFonts w:ascii="Verdana" w:hAnsi="Verdana"/>
          <w:b/>
          <w:sz w:val="24"/>
          <w:szCs w:val="24"/>
        </w:rPr>
      </w:pPr>
    </w:p>
    <w:p w:rsidR="00E3737B" w:rsidRPr="00E77BE8" w:rsidRDefault="00E3737B" w:rsidP="00E3737B">
      <w:pPr>
        <w:spacing w:line="240" w:lineRule="auto"/>
        <w:ind w:right="103"/>
        <w:jc w:val="both"/>
        <w:rPr>
          <w:rFonts w:ascii="Verdana" w:hAnsi="Verdana"/>
          <w:b/>
          <w:sz w:val="24"/>
          <w:szCs w:val="24"/>
        </w:rPr>
      </w:pPr>
      <w:r w:rsidRPr="00E77BE8">
        <w:rPr>
          <w:rFonts w:ascii="Verdana" w:hAnsi="Verdana"/>
          <w:b/>
          <w:sz w:val="24"/>
          <w:szCs w:val="24"/>
        </w:rPr>
        <w:t>Falls Sie weitere Fragen zu unseren Produkten haben, schreiben Sie uns eine Mail an shop@gatzetec.de.</w:t>
      </w:r>
    </w:p>
    <w:p w:rsidR="00AA32FE" w:rsidRDefault="00AA32FE" w:rsidP="00D02C99"/>
    <w:sectPr w:rsidR="00AA32FE" w:rsidSect="00E77BE8">
      <w:pgSz w:w="16839" w:h="11907" w:orient="landscape" w:code="9"/>
      <w:pgMar w:top="720" w:right="720" w:bottom="720" w:left="720" w:header="708" w:footer="708" w:gutter="0"/>
      <w:cols w:num="2" w:space="709" w:equalWidth="0">
        <w:col w:w="3604" w:space="708"/>
        <w:col w:w="8819"/>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A32FE"/>
    <w:rsid w:val="00281718"/>
    <w:rsid w:val="003A0727"/>
    <w:rsid w:val="00491633"/>
    <w:rsid w:val="004D7A1C"/>
    <w:rsid w:val="00552D4E"/>
    <w:rsid w:val="00697C2B"/>
    <w:rsid w:val="00870AB3"/>
    <w:rsid w:val="00872388"/>
    <w:rsid w:val="00A2763E"/>
    <w:rsid w:val="00AA0865"/>
    <w:rsid w:val="00AA32FE"/>
    <w:rsid w:val="00B254AC"/>
    <w:rsid w:val="00BD0496"/>
    <w:rsid w:val="00D02C99"/>
    <w:rsid w:val="00D82F63"/>
    <w:rsid w:val="00DF4A38"/>
    <w:rsid w:val="00E3737B"/>
    <w:rsid w:val="00E77BE8"/>
    <w:rsid w:val="00E963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2F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32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75CB8-D23C-46C9-A6DE-828B46C3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Gatze</dc:creator>
  <cp:lastModifiedBy>Gatzetec</cp:lastModifiedBy>
  <cp:revision>2</cp:revision>
  <cp:lastPrinted>2013-04-14T12:17:00Z</cp:lastPrinted>
  <dcterms:created xsi:type="dcterms:W3CDTF">2013-04-18T16:36:00Z</dcterms:created>
  <dcterms:modified xsi:type="dcterms:W3CDTF">2013-04-18T16:36:00Z</dcterms:modified>
</cp:coreProperties>
</file>